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A95D01">
        <w:t>Multiplexing with legacy devices</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rsidR="00B44413">
        <w:t>[1]</w:t>
      </w:r>
      <w:r>
        <w:fldChar w:fldCharType="end"/>
      </w:r>
      <w:r>
        <w:t>.</w:t>
      </w:r>
    </w:p>
    <w:p w:rsidR="006D299E" w:rsidRPr="0076227A" w:rsidRDefault="00A95D01" w:rsidP="00AF2933">
      <w:pPr>
        <w:pStyle w:val="BodyText"/>
      </w:pPr>
      <w:r>
        <w:t xml:space="preserve">The study is open for </w:t>
      </w:r>
      <w:r>
        <w:rPr>
          <w:color w:val="000000"/>
        </w:rPr>
        <w:t>non-legacy based design, and/or a backward compatible evolution of GSM/EDGE</w:t>
      </w:r>
      <w:r w:rsidR="006D299E" w:rsidRPr="0076227A">
        <w:t xml:space="preserve">. </w:t>
      </w:r>
      <w:r w:rsidR="00466C9A">
        <w:t>A</w:t>
      </w:r>
      <w:r w:rsidR="0088186E">
        <w:t xml:space="preserve"> benefit with a backwards compatible system design is to </w:t>
      </w:r>
      <w:r w:rsidR="00BB542C">
        <w:t>re-use already existing radio resources in a current GSM/EDGE dep</w:t>
      </w:r>
      <w:bookmarkStart w:id="0" w:name="_GoBack"/>
      <w:bookmarkEnd w:id="0"/>
      <w:r w:rsidR="00BB542C">
        <w:t>loyment.</w:t>
      </w:r>
    </w:p>
    <w:p w:rsidR="00116F55" w:rsidRDefault="00A82BB0" w:rsidP="007C3A1E">
      <w:pPr>
        <w:pStyle w:val="BodyText"/>
      </w:pPr>
      <w:r>
        <w:t xml:space="preserve">In this contribution, </w:t>
      </w:r>
      <w:r w:rsidR="00BB542C">
        <w:t xml:space="preserve">the multiplexing of CIoT devices and legacy GPRS/EDGE devices is </w:t>
      </w:r>
      <w:r w:rsidR="00250AFB">
        <w:t>invest</w:t>
      </w:r>
      <w:r w:rsidR="00387BFF">
        <w:t>igat</w:t>
      </w:r>
      <w:r w:rsidR="00250AFB">
        <w:t>ed</w:t>
      </w:r>
      <w:r w:rsidR="00056A6A">
        <w:t xml:space="preserve"> and it is concluded that full multiplexing of traffic channels is possible</w:t>
      </w:r>
      <w:r w:rsidR="0075739A">
        <w:t>.</w:t>
      </w:r>
    </w:p>
    <w:p w:rsidR="006D299E" w:rsidRDefault="00A34456" w:rsidP="0016449D">
      <w:pPr>
        <w:pStyle w:val="Heading1"/>
      </w:pPr>
      <w:bookmarkStart w:id="1" w:name="_Ref409955177"/>
      <w:r>
        <w:t>M</w:t>
      </w:r>
      <w:r w:rsidR="00F061D6">
        <w:t xml:space="preserve">ultiplexing </w:t>
      </w:r>
      <w:r w:rsidR="001D5B19">
        <w:t>between</w:t>
      </w:r>
      <w:r w:rsidR="00F061D6">
        <w:t xml:space="preserve"> GPRS and EGPRS</w:t>
      </w:r>
      <w:bookmarkEnd w:id="1"/>
    </w:p>
    <w:p w:rsidR="00DB098F" w:rsidRDefault="0068761E" w:rsidP="00F061D6">
      <w:pPr>
        <w:pStyle w:val="BodyText"/>
        <w:rPr>
          <w:lang w:eastAsia="ko-KR"/>
        </w:rPr>
      </w:pPr>
      <w:r>
        <w:rPr>
          <w:lang w:eastAsia="ko-KR"/>
        </w:rPr>
        <w:t xml:space="preserve">Today partial multiplexing between GPRS and EGPRS is possible. I.e. both GPRS and EGPRS </w:t>
      </w:r>
      <w:proofErr w:type="gramStart"/>
      <w:r>
        <w:rPr>
          <w:lang w:eastAsia="ko-KR"/>
        </w:rPr>
        <w:t>devices</w:t>
      </w:r>
      <w:proofErr w:type="gramEnd"/>
      <w:r>
        <w:rPr>
          <w:lang w:eastAsia="ko-KR"/>
        </w:rPr>
        <w:t xml:space="preserve"> can be assigned the same resources in the network but </w:t>
      </w:r>
      <w:r w:rsidR="00E2287C">
        <w:rPr>
          <w:lang w:eastAsia="ko-KR"/>
        </w:rPr>
        <w:t>both DL and UL scheduling of GPRS devices using 8PSK modulation is not possible, simply because the GPRS devices only support GMSK modulation.</w:t>
      </w:r>
    </w:p>
    <w:p w:rsidR="00E2287C" w:rsidRDefault="00E2287C" w:rsidP="00F061D6">
      <w:pPr>
        <w:pStyle w:val="BodyText"/>
        <w:rPr>
          <w:lang w:eastAsia="ko-KR"/>
        </w:rPr>
      </w:pPr>
      <w:r>
        <w:rPr>
          <w:lang w:eastAsia="ko-KR"/>
        </w:rPr>
        <w:t>For GMSK modulation however, GPRS and EGPRS devices can be multiplexed</w:t>
      </w:r>
      <w:r w:rsidR="00B53336">
        <w:rPr>
          <w:lang w:eastAsia="ko-KR"/>
        </w:rPr>
        <w:t xml:space="preserve"> in the sense that GPRS devices can monitor the DL block for UL scheduling opportunities (USF) even if the </w:t>
      </w:r>
      <w:r w:rsidR="00DE0042">
        <w:rPr>
          <w:lang w:eastAsia="ko-KR"/>
        </w:rPr>
        <w:t xml:space="preserve">DL </w:t>
      </w:r>
      <w:r w:rsidR="00B53336">
        <w:rPr>
          <w:lang w:eastAsia="ko-KR"/>
        </w:rPr>
        <w:t>block is intended to an EGPRS device</w:t>
      </w:r>
      <w:r>
        <w:rPr>
          <w:lang w:eastAsia="ko-KR"/>
        </w:rPr>
        <w:t xml:space="preserve">. This is achieved by coding the Stealing Flags for </w:t>
      </w:r>
      <w:r w:rsidR="006D5C20">
        <w:rPr>
          <w:lang w:eastAsia="ko-KR"/>
        </w:rPr>
        <w:t xml:space="preserve">PDTCH </w:t>
      </w:r>
      <w:r>
        <w:rPr>
          <w:lang w:eastAsia="ko-KR"/>
        </w:rPr>
        <w:t xml:space="preserve">MCS-1-4 (EGPRS) using the same code word as CS-4 (GPRS). </w:t>
      </w:r>
      <w:r w:rsidR="007D1B6C">
        <w:rPr>
          <w:lang w:eastAsia="ko-KR"/>
        </w:rPr>
        <w:t xml:space="preserve">From </w:t>
      </w:r>
      <w:r w:rsidR="007D1B6C">
        <w:rPr>
          <w:lang w:eastAsia="ko-KR"/>
        </w:rPr>
        <w:fldChar w:fldCharType="begin"/>
      </w:r>
      <w:r w:rsidR="007D1B6C">
        <w:rPr>
          <w:lang w:eastAsia="ko-KR"/>
        </w:rPr>
        <w:instrText xml:space="preserve"> REF _Ref409949715 \r \h </w:instrText>
      </w:r>
      <w:r w:rsidR="007D1B6C">
        <w:rPr>
          <w:lang w:eastAsia="ko-KR"/>
        </w:rPr>
      </w:r>
      <w:r w:rsidR="007D1B6C">
        <w:rPr>
          <w:lang w:eastAsia="ko-KR"/>
        </w:rPr>
        <w:fldChar w:fldCharType="separate"/>
      </w:r>
      <w:r w:rsidR="007D1B6C">
        <w:rPr>
          <w:lang w:eastAsia="ko-KR"/>
        </w:rPr>
        <w:t>[2]</w:t>
      </w:r>
      <w:r w:rsidR="007D1B6C">
        <w:rPr>
          <w:lang w:eastAsia="ko-KR"/>
        </w:rPr>
        <w:fldChar w:fldCharType="end"/>
      </w:r>
      <w:r w:rsidR="007D1B6C">
        <w:rPr>
          <w:lang w:eastAsia="ko-KR"/>
        </w:rPr>
        <w:t xml:space="preserve"> for the coding description of MCS-1 it is noted that:</w:t>
      </w:r>
    </w:p>
    <w:p w:rsidR="007D1B6C" w:rsidRPr="007D1B6C" w:rsidRDefault="007D1B6C" w:rsidP="00F061D6">
      <w:pPr>
        <w:pStyle w:val="BodyText"/>
        <w:rPr>
          <w:i/>
          <w:lang w:eastAsia="ko-KR"/>
        </w:rPr>
      </w:pPr>
      <w:r w:rsidRPr="007D1B6C">
        <w:rPr>
          <w:i/>
          <w:snapToGrid w:val="0"/>
        </w:rPr>
        <w:t>Note:</w:t>
      </w:r>
      <w:r w:rsidRPr="007D1B6C">
        <w:rPr>
          <w:i/>
          <w:snapToGrid w:val="0"/>
        </w:rPr>
        <w:tab/>
        <w:t xml:space="preserve">For a standard GPRS MS, bits </w:t>
      </w:r>
      <w:proofErr w:type="gramStart"/>
      <w:r w:rsidRPr="007D1B6C">
        <w:rPr>
          <w:i/>
        </w:rPr>
        <w:t>q(</w:t>
      </w:r>
      <w:proofErr w:type="gramEnd"/>
      <w:r w:rsidRPr="007D1B6C">
        <w:rPr>
          <w:i/>
        </w:rPr>
        <w:t xml:space="preserve">0),...,q(7) </w:t>
      </w:r>
      <w:r w:rsidRPr="007D1B6C">
        <w:rPr>
          <w:i/>
          <w:snapToGrid w:val="0"/>
        </w:rPr>
        <w:t>indicates that the USF is coded as for CS-4.</w:t>
      </w:r>
    </w:p>
    <w:p w:rsidR="00C7746B" w:rsidRDefault="00C7746B" w:rsidP="00F061D6">
      <w:pPr>
        <w:pStyle w:val="BodyText"/>
        <w:rPr>
          <w:lang w:eastAsia="ko-KR"/>
        </w:rPr>
      </w:pPr>
      <w:r>
        <w:rPr>
          <w:lang w:eastAsia="ko-KR"/>
        </w:rPr>
        <w:t>A GPRS MS will not be able to receive the RLC/MAC header and RLC data in the rest of the DL radio block but the content is also not intended for it (only addressing the EGPRS MS in the DL).</w:t>
      </w:r>
    </w:p>
    <w:p w:rsidR="006D5C20" w:rsidRPr="00DB098F" w:rsidRDefault="006D5C20" w:rsidP="00F061D6">
      <w:pPr>
        <w:pStyle w:val="BodyText"/>
        <w:rPr>
          <w:lang w:eastAsia="ko-KR"/>
        </w:rPr>
      </w:pPr>
      <w:r>
        <w:rPr>
          <w:lang w:eastAsia="ko-KR"/>
        </w:rPr>
        <w:t>In case of PACCH, the CS-1 coding scheme is used that encodes the data, USF and MAC header in one block. The use of CS-1 is indicated by the Stealing Flags. GPRS MSs use CS-1 on both PDTCH and PACCH, while EGPRS MSs use CS-1 only on PACCH. Due to the use of CS-1 both in GPRS and EGPRS, there is no multiplexing issue.</w:t>
      </w:r>
    </w:p>
    <w:p w:rsidR="009C06D9" w:rsidRDefault="001D5B19" w:rsidP="00A12F06">
      <w:pPr>
        <w:pStyle w:val="Heading1"/>
      </w:pPr>
      <w:r>
        <w:t>Multiplexing of EC-GSM and GPRS/EGPRS</w:t>
      </w:r>
    </w:p>
    <w:p w:rsidR="006E0DA9" w:rsidRDefault="008A05F7" w:rsidP="006E0DA9">
      <w:pPr>
        <w:pStyle w:val="Heading2"/>
      </w:pPr>
      <w:r>
        <w:t>EC-</w:t>
      </w:r>
      <w:r w:rsidR="006E0DA9">
        <w:t>PDTCH</w:t>
      </w:r>
    </w:p>
    <w:p w:rsidR="001D5B19" w:rsidRDefault="00D618E2" w:rsidP="001D5B19">
      <w:r>
        <w:t xml:space="preserve">For EC-GSM the </w:t>
      </w:r>
      <w:r w:rsidR="00227D56">
        <w:t xml:space="preserve">channel coding and burst mapping </w:t>
      </w:r>
      <w:r>
        <w:t xml:space="preserve">of the PDTCH </w:t>
      </w:r>
      <w:r w:rsidR="00387BFF">
        <w:t xml:space="preserve">are </w:t>
      </w:r>
      <w:r>
        <w:t>fully re-use</w:t>
      </w:r>
      <w:r w:rsidR="00387BFF">
        <w:t>d</w:t>
      </w:r>
      <w:r>
        <w:t xml:space="preserve"> from EGPRS</w:t>
      </w:r>
      <w:r w:rsidR="00227D56">
        <w:t>, although the content of the RLC/MAC header will be different</w:t>
      </w:r>
      <w:r>
        <w:t>.</w:t>
      </w:r>
      <w:r w:rsidR="005735BA">
        <w:t xml:space="preserve"> </w:t>
      </w:r>
      <w:r w:rsidR="00227D56">
        <w:t>However, as long as the TFI field is kept as today, and as long as the TFI does not address a legacy device, it will not act on it.</w:t>
      </w:r>
      <w:r w:rsidR="00EE50DD" w:rsidRPr="00EE50DD">
        <w:t xml:space="preserve"> </w:t>
      </w:r>
      <w:r w:rsidR="00EE50DD">
        <w:t xml:space="preserve">The TFI in EC-PDTCH/U blocks is also kept in the same location as per legacy </w:t>
      </w:r>
      <w:r w:rsidR="00EE50DD">
        <w:lastRenderedPageBreak/>
        <w:t>PDTCH blocks thereby also allowing the BSS to verify the correct device has sent an UL block.</w:t>
      </w:r>
    </w:p>
    <w:p w:rsidR="00227D56" w:rsidRDefault="006E0DA9" w:rsidP="001D5B19">
      <w:r>
        <w:t xml:space="preserve">Hence, the </w:t>
      </w:r>
      <w:r w:rsidR="006C3578">
        <w:t>DL scheduling principles will work as per current operation for both legacy GPRS/EGPRS devices and EC-GSM devices.</w:t>
      </w:r>
    </w:p>
    <w:p w:rsidR="0094149D" w:rsidRDefault="006C3578" w:rsidP="001D5B19">
      <w:r>
        <w:t xml:space="preserve">It has already been shown in </w:t>
      </w:r>
      <w:r w:rsidR="00DF592A">
        <w:fldChar w:fldCharType="begin"/>
      </w:r>
      <w:r w:rsidR="00DF592A">
        <w:instrText xml:space="preserve"> REF _Ref410179743 \r \h </w:instrText>
      </w:r>
      <w:r w:rsidR="00DF592A">
        <w:fldChar w:fldCharType="separate"/>
      </w:r>
      <w:r w:rsidR="00DF592A">
        <w:t>[3]</w:t>
      </w:r>
      <w:r w:rsidR="00DF592A">
        <w:fldChar w:fldCharType="end"/>
      </w:r>
      <w:r>
        <w:t xml:space="preserve"> </w:t>
      </w:r>
      <w:r w:rsidR="00F73170">
        <w:t>that extended co</w:t>
      </w:r>
      <w:r w:rsidR="0094149D">
        <w:t>verage scheduling of DL blocks can be done while still allowing for dynamic UL scheduling by USF.</w:t>
      </w:r>
      <w:r w:rsidR="001D7475">
        <w:t xml:space="preserve"> USF scheduling </w:t>
      </w:r>
      <w:r w:rsidR="00387BFF">
        <w:t xml:space="preserve">of devices in </w:t>
      </w:r>
      <w:r w:rsidR="001D7475">
        <w:t>extended coverage is</w:t>
      </w:r>
      <w:r w:rsidR="00E1063B">
        <w:t xml:space="preserve"> not used, </w:t>
      </w:r>
      <w:r w:rsidR="00E1063B">
        <w:fldChar w:fldCharType="begin"/>
      </w:r>
      <w:r w:rsidR="00E1063B">
        <w:instrText xml:space="preserve"> REF _Ref410179805 \r \h </w:instrText>
      </w:r>
      <w:r w:rsidR="00E1063B">
        <w:fldChar w:fldCharType="separate"/>
      </w:r>
      <w:r w:rsidR="00E1063B">
        <w:t>[4]</w:t>
      </w:r>
      <w:r w:rsidR="00E1063B">
        <w:fldChar w:fldCharType="end"/>
      </w:r>
      <w:r w:rsidR="001D7475">
        <w:t>.</w:t>
      </w:r>
    </w:p>
    <w:p w:rsidR="006C3578" w:rsidRDefault="008A05F7" w:rsidP="004E2ED9">
      <w:pPr>
        <w:pStyle w:val="Heading2"/>
      </w:pPr>
      <w:r>
        <w:t>EC-</w:t>
      </w:r>
      <w:r w:rsidR="004E2ED9">
        <w:t>PACCH</w:t>
      </w:r>
    </w:p>
    <w:p w:rsidR="00870030" w:rsidRDefault="008A05F7" w:rsidP="00642E6B">
      <w:pPr>
        <w:pStyle w:val="BodyText"/>
      </w:pPr>
      <w:r>
        <w:t xml:space="preserve">The EC-PACCH </w:t>
      </w:r>
      <w:r w:rsidR="00EE50DD">
        <w:t xml:space="preserve">block </w:t>
      </w:r>
      <w:r>
        <w:t xml:space="preserve">is </w:t>
      </w:r>
      <w:r w:rsidR="009763FF">
        <w:t xml:space="preserve">mapped onto four bursts but the block is </w:t>
      </w:r>
      <w:r w:rsidR="00EE50DD">
        <w:t xml:space="preserve">formed using a new </w:t>
      </w:r>
      <w:r w:rsidR="009763FF">
        <w:t xml:space="preserve">1-burst </w:t>
      </w:r>
      <w:r w:rsidR="00EE50DD">
        <w:t xml:space="preserve">format, that is </w:t>
      </w:r>
      <w:r w:rsidR="009763FF">
        <w:t xml:space="preserve">repeatedly mapped onto the four bursts of a radio block structure, as defined in </w:t>
      </w:r>
      <w:r w:rsidR="00E1063B">
        <w:fldChar w:fldCharType="begin"/>
      </w:r>
      <w:r w:rsidR="00E1063B">
        <w:instrText xml:space="preserve"> REF _Ref410178115 \r \h </w:instrText>
      </w:r>
      <w:r w:rsidR="00E1063B">
        <w:fldChar w:fldCharType="separate"/>
      </w:r>
      <w:r w:rsidR="00E1063B">
        <w:t>[5]</w:t>
      </w:r>
      <w:r w:rsidR="00E1063B">
        <w:fldChar w:fldCharType="end"/>
      </w:r>
      <w:r w:rsidR="009763FF">
        <w:t>. In the DL EC-PACCH the Stealing Flags are still used to allow for signaling of CS-3 coding scheme</w:t>
      </w:r>
      <w:r w:rsidR="00DA3E8E">
        <w:t xml:space="preserve"> (to distinguish between CS-4 signaling, which indicates PDTCH)</w:t>
      </w:r>
      <w:r w:rsidR="009763FF">
        <w:t xml:space="preserve">. Also the USF bits are mapped onto the same bit positions as for CS-2-3 and MCS-1-4 to allow legacy devices to read the USFs in the DL </w:t>
      </w:r>
      <w:r w:rsidR="006C149B">
        <w:t xml:space="preserve">EC-PACCH </w:t>
      </w:r>
      <w:r w:rsidR="009763FF">
        <w:t>block.</w:t>
      </w:r>
    </w:p>
    <w:p w:rsidR="009763FF" w:rsidRDefault="009763FF" w:rsidP="00642E6B">
      <w:pPr>
        <w:pStyle w:val="BodyText"/>
      </w:pPr>
      <w:r>
        <w:t>The USF bits for CS-2-3 and MCS-1-4 are mapped in the same way</w:t>
      </w:r>
      <w:r w:rsidR="001B5608">
        <w:t xml:space="preserve"> over the four bursts</w:t>
      </w:r>
      <w:r w:rsidR="00EE337E">
        <w:t xml:space="preserve"> irrespective of coding scheme</w:t>
      </w:r>
      <w:r w:rsidR="001B5608">
        <w:t>, but the USF bit</w:t>
      </w:r>
      <w:r w:rsidR="004C6273">
        <w:t xml:space="preserve"> positions per burst is different. </w:t>
      </w:r>
      <w:r w:rsidR="00F67951">
        <w:t xml:space="preserve">Hence, </w:t>
      </w:r>
      <w:r w:rsidR="00453E9E">
        <w:t xml:space="preserve">for the </w:t>
      </w:r>
      <w:r w:rsidR="00C323C6">
        <w:t xml:space="preserve">new </w:t>
      </w:r>
      <w:r w:rsidR="00453E9E">
        <w:t xml:space="preserve">1-burst </w:t>
      </w:r>
      <w:r w:rsidR="00C323C6">
        <w:t>format</w:t>
      </w:r>
      <w:r w:rsidR="00453E9E">
        <w:t>, this implies that the bit positions where USFs are placed</w:t>
      </w:r>
      <w:r w:rsidR="00C323C6">
        <w:t xml:space="preserve"> according to legacy operation</w:t>
      </w:r>
      <w:r w:rsidR="00453E9E">
        <w:t>, effectively override</w:t>
      </w:r>
      <w:r w:rsidR="00C323C6" w:rsidRPr="00C323C6">
        <w:t xml:space="preserve"> </w:t>
      </w:r>
      <w:r w:rsidR="00C323C6">
        <w:t>a subset of</w:t>
      </w:r>
      <w:r w:rsidR="00453E9E">
        <w:t xml:space="preserve"> the bits of the </w:t>
      </w:r>
      <w:r w:rsidR="00C323C6">
        <w:t xml:space="preserve">new </w:t>
      </w:r>
      <w:r w:rsidR="00453E9E">
        <w:t xml:space="preserve">1-burst </w:t>
      </w:r>
      <w:r w:rsidR="00C323C6">
        <w:t>format</w:t>
      </w:r>
      <w:r w:rsidR="00F67951">
        <w:t xml:space="preserve"> imply</w:t>
      </w:r>
      <w:r w:rsidR="00453E9E">
        <w:t>ing</w:t>
      </w:r>
      <w:r w:rsidR="00F67951">
        <w:t xml:space="preserve"> that the signals </w:t>
      </w:r>
      <w:r w:rsidR="00453E9E">
        <w:t xml:space="preserve">of the 1-burst </w:t>
      </w:r>
      <w:r w:rsidR="00C323C6">
        <w:t>format</w:t>
      </w:r>
      <w:r w:rsidR="00453E9E">
        <w:t xml:space="preserve"> </w:t>
      </w:r>
      <w:r w:rsidR="00F67951">
        <w:t xml:space="preserve">are not fully coherently combined. </w:t>
      </w:r>
      <w:r w:rsidR="00F239A9">
        <w:t xml:space="preserve">The USF bits in each burst </w:t>
      </w:r>
      <w:r w:rsidR="007F53FC">
        <w:t>are</w:t>
      </w:r>
      <w:r w:rsidR="00F239A9">
        <w:t xml:space="preserve"> shown in </w:t>
      </w:r>
      <w:r w:rsidR="006F30DD">
        <w:fldChar w:fldCharType="begin"/>
      </w:r>
      <w:r w:rsidR="006F30DD">
        <w:instrText xml:space="preserve"> REF _Ref409952992 \h </w:instrText>
      </w:r>
      <w:r w:rsidR="006F30DD">
        <w:fldChar w:fldCharType="separate"/>
      </w:r>
      <w:r w:rsidR="006F30DD">
        <w:t xml:space="preserve">Table </w:t>
      </w:r>
      <w:r w:rsidR="006F30DD">
        <w:rPr>
          <w:noProof/>
        </w:rPr>
        <w:t>1</w:t>
      </w:r>
      <w:r w:rsidR="006F30DD">
        <w:fldChar w:fldCharType="end"/>
      </w:r>
      <w:r w:rsidR="006F30DD">
        <w:t>.</w:t>
      </w:r>
    </w:p>
    <w:p w:rsidR="00F239A9" w:rsidRDefault="00F239A9" w:rsidP="00F239A9">
      <w:pPr>
        <w:pStyle w:val="Caption"/>
      </w:pPr>
      <w:bookmarkStart w:id="2" w:name="_Ref409952992"/>
      <w:proofErr w:type="gramStart"/>
      <w:r>
        <w:t xml:space="preserve">Table </w:t>
      </w:r>
      <w:r w:rsidR="00222526">
        <w:fldChar w:fldCharType="begin"/>
      </w:r>
      <w:r w:rsidR="00222526">
        <w:instrText xml:space="preserve"> SEQ Tab</w:instrText>
      </w:r>
      <w:r w:rsidR="00222526">
        <w:instrText xml:space="preserve">le \* ARABIC </w:instrText>
      </w:r>
      <w:r w:rsidR="00222526">
        <w:fldChar w:fldCharType="separate"/>
      </w:r>
      <w:r>
        <w:rPr>
          <w:noProof/>
        </w:rPr>
        <w:t>1</w:t>
      </w:r>
      <w:r w:rsidR="00222526">
        <w:rPr>
          <w:noProof/>
        </w:rPr>
        <w:fldChar w:fldCharType="end"/>
      </w:r>
      <w:bookmarkEnd w:id="2"/>
      <w:r>
        <w:t>.</w:t>
      </w:r>
      <w:proofErr w:type="gramEnd"/>
      <w:r>
        <w:t xml:space="preserve"> USF bits per burst for CS-2-3 and MCS-1-4</w:t>
      </w:r>
      <w:r w:rsidR="00101C4D">
        <w:t>.</w:t>
      </w:r>
    </w:p>
    <w:tbl>
      <w:tblPr>
        <w:tblStyle w:val="TableGrid"/>
        <w:tblW w:w="0" w:type="auto"/>
        <w:jc w:val="center"/>
        <w:tblLook w:val="04A0" w:firstRow="1" w:lastRow="0" w:firstColumn="1" w:lastColumn="0" w:noHBand="0" w:noVBand="1"/>
      </w:tblPr>
      <w:tblGrid>
        <w:gridCol w:w="798"/>
        <w:gridCol w:w="1733"/>
      </w:tblGrid>
      <w:tr w:rsidR="006F30DD" w:rsidTr="000622AC">
        <w:trPr>
          <w:jc w:val="center"/>
        </w:trPr>
        <w:tc>
          <w:tcPr>
            <w:tcW w:w="798" w:type="dxa"/>
            <w:shd w:val="clear" w:color="auto" w:fill="DBE5F1" w:themeFill="accent1" w:themeFillTint="33"/>
          </w:tcPr>
          <w:p w:rsidR="006F30DD" w:rsidRDefault="006F30DD" w:rsidP="006F30DD">
            <w:pPr>
              <w:jc w:val="center"/>
            </w:pPr>
            <w:r>
              <w:t>Burst</w:t>
            </w:r>
          </w:p>
        </w:tc>
        <w:tc>
          <w:tcPr>
            <w:tcW w:w="1733" w:type="dxa"/>
            <w:shd w:val="clear" w:color="auto" w:fill="DBE5F1" w:themeFill="accent1" w:themeFillTint="33"/>
          </w:tcPr>
          <w:p w:rsidR="006F30DD" w:rsidRDefault="006F30DD" w:rsidP="006F30DD">
            <w:pPr>
              <w:jc w:val="center"/>
            </w:pPr>
            <w:r>
              <w:t>USF bit position</w:t>
            </w:r>
          </w:p>
        </w:tc>
      </w:tr>
      <w:tr w:rsidR="006F30DD" w:rsidTr="000622AC">
        <w:trPr>
          <w:jc w:val="center"/>
        </w:trPr>
        <w:tc>
          <w:tcPr>
            <w:tcW w:w="798" w:type="dxa"/>
          </w:tcPr>
          <w:p w:rsidR="006F30DD" w:rsidRDefault="006F30DD" w:rsidP="006F30DD">
            <w:pPr>
              <w:jc w:val="center"/>
            </w:pPr>
            <w:r>
              <w:t>0</w:t>
            </w:r>
          </w:p>
        </w:tc>
        <w:tc>
          <w:tcPr>
            <w:tcW w:w="1733" w:type="dxa"/>
          </w:tcPr>
          <w:p w:rsidR="006F30DD" w:rsidRDefault="006F30DD" w:rsidP="006F30DD">
            <w:pPr>
              <w:jc w:val="center"/>
            </w:pPr>
            <w:r>
              <w:t>0, 51, 102</w:t>
            </w:r>
          </w:p>
        </w:tc>
      </w:tr>
      <w:tr w:rsidR="006F30DD" w:rsidTr="000622AC">
        <w:trPr>
          <w:jc w:val="center"/>
        </w:trPr>
        <w:tc>
          <w:tcPr>
            <w:tcW w:w="798" w:type="dxa"/>
          </w:tcPr>
          <w:p w:rsidR="006F30DD" w:rsidRDefault="006F30DD" w:rsidP="006F30DD">
            <w:pPr>
              <w:jc w:val="center"/>
            </w:pPr>
            <w:r>
              <w:t>1</w:t>
            </w:r>
          </w:p>
        </w:tc>
        <w:tc>
          <w:tcPr>
            <w:tcW w:w="1733" w:type="dxa"/>
          </w:tcPr>
          <w:p w:rsidR="006F30DD" w:rsidRDefault="006F30DD" w:rsidP="006F30DD">
            <w:pPr>
              <w:jc w:val="center"/>
            </w:pPr>
            <w:r>
              <w:t>100, 35, 86</w:t>
            </w:r>
          </w:p>
        </w:tc>
      </w:tr>
      <w:tr w:rsidR="006F30DD" w:rsidTr="000622AC">
        <w:trPr>
          <w:jc w:val="center"/>
        </w:trPr>
        <w:tc>
          <w:tcPr>
            <w:tcW w:w="798" w:type="dxa"/>
          </w:tcPr>
          <w:p w:rsidR="006F30DD" w:rsidRDefault="006F30DD" w:rsidP="006F30DD">
            <w:pPr>
              <w:jc w:val="center"/>
            </w:pPr>
            <w:r>
              <w:t>2</w:t>
            </w:r>
          </w:p>
        </w:tc>
        <w:tc>
          <w:tcPr>
            <w:tcW w:w="1733" w:type="dxa"/>
          </w:tcPr>
          <w:p w:rsidR="006F30DD" w:rsidRDefault="006F30DD" w:rsidP="006F30DD">
            <w:pPr>
              <w:jc w:val="center"/>
            </w:pPr>
            <w:r>
              <w:t>84, 19, 70</w:t>
            </w:r>
          </w:p>
        </w:tc>
      </w:tr>
      <w:tr w:rsidR="006F30DD" w:rsidTr="000622AC">
        <w:trPr>
          <w:jc w:val="center"/>
        </w:trPr>
        <w:tc>
          <w:tcPr>
            <w:tcW w:w="798" w:type="dxa"/>
          </w:tcPr>
          <w:p w:rsidR="006F30DD" w:rsidRDefault="006F30DD" w:rsidP="006F30DD">
            <w:pPr>
              <w:jc w:val="center"/>
            </w:pPr>
            <w:r>
              <w:t>3</w:t>
            </w:r>
          </w:p>
        </w:tc>
        <w:tc>
          <w:tcPr>
            <w:tcW w:w="1733" w:type="dxa"/>
          </w:tcPr>
          <w:p w:rsidR="006F30DD" w:rsidRDefault="006F30DD" w:rsidP="006F30DD">
            <w:pPr>
              <w:jc w:val="center"/>
            </w:pPr>
            <w:r>
              <w:t>68, 3, 52</w:t>
            </w:r>
          </w:p>
        </w:tc>
      </w:tr>
    </w:tbl>
    <w:p w:rsidR="00F239A9" w:rsidRPr="00F239A9" w:rsidRDefault="00F239A9" w:rsidP="00F239A9"/>
    <w:p w:rsidR="00453E9E" w:rsidRDefault="00453E9E" w:rsidP="00642E6B">
      <w:pPr>
        <w:pStyle w:val="BodyText"/>
      </w:pPr>
      <w:r>
        <w:t>As can be seen, t</w:t>
      </w:r>
      <w:r w:rsidR="000B4B63">
        <w:t xml:space="preserve">here is no overlap of any bit position between the bursts, i.e. </w:t>
      </w:r>
      <w:r>
        <w:t>for these 12 bit positions the accumulation of multiple transmissions will effectively be ¾ of useful signal and ¼ of interfering USF bits. There are however, in total, 1</w:t>
      </w:r>
      <w:r w:rsidR="00D64CD6">
        <w:t>14</w:t>
      </w:r>
      <w:r>
        <w:t xml:space="preserve"> bits in the burst (deducting the </w:t>
      </w:r>
      <w:r w:rsidR="00DF2E80">
        <w:t xml:space="preserve">2 </w:t>
      </w:r>
      <w:r w:rsidR="00C30660">
        <w:t xml:space="preserve">Stealing Flags bits </w:t>
      </w:r>
      <w:r w:rsidR="00DF2E80">
        <w:t>per burst</w:t>
      </w:r>
      <w:r>
        <w:t>), and hence the performance is not expected to be significantly impacted by overriding the USF bit positions.</w:t>
      </w:r>
    </w:p>
    <w:p w:rsidR="00DA3E8E" w:rsidRDefault="00DA3E8E" w:rsidP="00642E6B">
      <w:pPr>
        <w:pStyle w:val="BodyText"/>
      </w:pPr>
      <w:r>
        <w:t>This has been evaluated by link level simulations</w:t>
      </w:r>
      <w:r w:rsidR="00387BFF">
        <w:t xml:space="preserve"> using 16 blind transmissions</w:t>
      </w:r>
      <w:r>
        <w:t xml:space="preserve">, see </w:t>
      </w:r>
      <w:r>
        <w:fldChar w:fldCharType="begin"/>
      </w:r>
      <w:r>
        <w:instrText xml:space="preserve"> REF _Ref409954812 \h </w:instrText>
      </w:r>
      <w:r>
        <w:fldChar w:fldCharType="separate"/>
      </w:r>
      <w:r>
        <w:t xml:space="preserve">Figure </w:t>
      </w:r>
      <w:r>
        <w:rPr>
          <w:noProof/>
        </w:rPr>
        <w:t>1</w:t>
      </w:r>
      <w:r>
        <w:fldChar w:fldCharType="end"/>
      </w:r>
      <w:r>
        <w:t xml:space="preserve">, according to the agreed link level simulation framework, see </w:t>
      </w:r>
      <w:r w:rsidR="00E1063B">
        <w:fldChar w:fldCharType="begin"/>
      </w:r>
      <w:r w:rsidR="00E1063B">
        <w:instrText xml:space="preserve"> REF _Ref410178536 \r \h </w:instrText>
      </w:r>
      <w:r w:rsidR="00E1063B">
        <w:fldChar w:fldCharType="separate"/>
      </w:r>
      <w:r w:rsidR="00E1063B">
        <w:t>[6]</w:t>
      </w:r>
      <w:r w:rsidR="00E1063B">
        <w:fldChar w:fldCharType="end"/>
      </w:r>
      <w:r>
        <w:t>, and it can be seen that the degradation is limited to around 0.2</w:t>
      </w:r>
      <w:r w:rsidR="00E507B1">
        <w:t>-0.3</w:t>
      </w:r>
      <w:r>
        <w:t xml:space="preserve"> </w:t>
      </w:r>
      <w:proofErr w:type="spellStart"/>
      <w:r>
        <w:t>dB.</w:t>
      </w:r>
      <w:proofErr w:type="spellEnd"/>
    </w:p>
    <w:p w:rsidR="00DA3E8E" w:rsidRDefault="00E507B1" w:rsidP="005B555F">
      <w:pPr>
        <w:pStyle w:val="BodyText"/>
        <w:jc w:val="center"/>
      </w:pPr>
      <w:r>
        <w:rPr>
          <w:noProof/>
        </w:rPr>
        <w:lastRenderedPageBreak/>
        <w:drawing>
          <wp:inline distT="0" distB="0" distL="0" distR="0" wp14:anchorId="0548102C" wp14:editId="38A11BFC">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1_PACCH_D_w_wo_USF.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DA3E8E" w:rsidRDefault="00DA3E8E" w:rsidP="00DA3E8E">
      <w:pPr>
        <w:pStyle w:val="Caption"/>
      </w:pPr>
      <w:bookmarkStart w:id="3" w:name="_Ref409954812"/>
      <w:proofErr w:type="gramStart"/>
      <w:r>
        <w:t xml:space="preserve">Figure </w:t>
      </w:r>
      <w:r w:rsidR="00222526">
        <w:fldChar w:fldCharType="begin"/>
      </w:r>
      <w:r w:rsidR="00222526">
        <w:instrText xml:space="preserve"> SEQ Figure \* ARABIC </w:instrText>
      </w:r>
      <w:r w:rsidR="00222526">
        <w:fldChar w:fldCharType="separate"/>
      </w:r>
      <w:r>
        <w:rPr>
          <w:noProof/>
        </w:rPr>
        <w:t>1</w:t>
      </w:r>
      <w:r w:rsidR="00222526">
        <w:rPr>
          <w:noProof/>
        </w:rPr>
        <w:fldChar w:fldCharType="end"/>
      </w:r>
      <w:bookmarkEnd w:id="3"/>
      <w:r>
        <w:t>.</w:t>
      </w:r>
      <w:proofErr w:type="gramEnd"/>
      <w:r>
        <w:t xml:space="preserve"> EC-PACCH/D – impact on overriding USF bits.</w:t>
      </w:r>
    </w:p>
    <w:p w:rsidR="00282CEF" w:rsidRPr="00282CEF" w:rsidRDefault="00282CEF" w:rsidP="0064499B">
      <w:pPr>
        <w:pStyle w:val="BodyText"/>
      </w:pPr>
      <w:r>
        <w:t xml:space="preserve">Hence, it can be concluded that using the new EC-PACCH/D block format will, allow for legacy devices to monitor the DL block and interpret the USF bits for UL scheduling, irrespective of the decoding possibility of the DL block, just as for the GPRS/EGPRS multiplexing functionality today, see Section </w:t>
      </w:r>
      <w:r>
        <w:fldChar w:fldCharType="begin"/>
      </w:r>
      <w:r>
        <w:instrText xml:space="preserve"> REF _Ref409955177 \r \h </w:instrText>
      </w:r>
      <w:r w:rsidR="0064499B">
        <w:instrText xml:space="preserve"> \* MERGEFORMAT </w:instrText>
      </w:r>
      <w:r>
        <w:fldChar w:fldCharType="separate"/>
      </w:r>
      <w:r>
        <w:t>2</w:t>
      </w:r>
      <w:r>
        <w:fldChar w:fldCharType="end"/>
      </w:r>
      <w:r>
        <w:t>.</w:t>
      </w:r>
    </w:p>
    <w:p w:rsidR="001708D5" w:rsidRDefault="001708D5" w:rsidP="008317F7">
      <w:pPr>
        <w:pStyle w:val="Heading1"/>
      </w:pPr>
      <w:r>
        <w:t>Conclusion</w:t>
      </w:r>
    </w:p>
    <w:p w:rsidR="001708D5" w:rsidRPr="001708D5" w:rsidRDefault="00282CEF" w:rsidP="0064499B">
      <w:pPr>
        <w:pStyle w:val="BodyText"/>
      </w:pPr>
      <w:r>
        <w:t xml:space="preserve">In this paper, resource multiplexing of legacy GPRS and EGPRS devices with EC-GSM devices has been investigated and it has been concluded that </w:t>
      </w:r>
      <w:r w:rsidR="006A3E97">
        <w:t xml:space="preserve">there is </w:t>
      </w:r>
      <w:r>
        <w:t xml:space="preserve">no restriction </w:t>
      </w:r>
      <w:r w:rsidR="006A3E97">
        <w:t>in resource handling when both device types are multiplexed on the same physical resources</w:t>
      </w:r>
      <w:r>
        <w:t>.</w:t>
      </w:r>
    </w:p>
    <w:p w:rsidR="008317F7" w:rsidRDefault="008317F7" w:rsidP="008317F7">
      <w:pPr>
        <w:pStyle w:val="Heading1"/>
      </w:pPr>
      <w:r>
        <w:t>References</w:t>
      </w:r>
    </w:p>
    <w:bookmarkStart w:id="4"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4"/>
      <w:r>
        <w:t>.</w:t>
      </w:r>
    </w:p>
    <w:p w:rsidR="007D1B6C" w:rsidRDefault="007D1B6C" w:rsidP="007E0D26">
      <w:pPr>
        <w:pStyle w:val="Reference"/>
      </w:pPr>
      <w:bookmarkStart w:id="5" w:name="_Ref409949715"/>
      <w:r>
        <w:t>3GPP TS 45.003, “Channel coding”</w:t>
      </w:r>
      <w:bookmarkEnd w:id="5"/>
    </w:p>
    <w:bookmarkStart w:id="6" w:name="_Ref410179743"/>
    <w:p w:rsidR="00DF592A" w:rsidRDefault="00DF592A" w:rsidP="00DF592A">
      <w:pPr>
        <w:pStyle w:val="Reference"/>
      </w:pPr>
      <w:r>
        <w:fldChar w:fldCharType="begin"/>
      </w:r>
      <w:r>
        <w:instrText xml:space="preserve"> HYPERLINK "ftp://www.3gpp.org/tsg_geran/TSG_GERAN/GERAN_63_Ljubljana/Docs/GP-140607.zip" </w:instrText>
      </w:r>
      <w:r>
        <w:fldChar w:fldCharType="separate"/>
      </w:r>
      <w:r>
        <w:rPr>
          <w:rStyle w:val="Hyperlink"/>
        </w:rPr>
        <w:t>GP-140607</w:t>
      </w:r>
      <w:r>
        <w:fldChar w:fldCharType="end"/>
      </w:r>
      <w:r>
        <w:t>, “</w:t>
      </w:r>
      <w:r w:rsidRPr="00DF592A">
        <w:t xml:space="preserve">GSM Evolution for cellular </w:t>
      </w:r>
      <w:proofErr w:type="spellStart"/>
      <w:r w:rsidRPr="00DF592A">
        <w:t>IoT</w:t>
      </w:r>
      <w:proofErr w:type="spellEnd"/>
      <w:r w:rsidRPr="00DF592A">
        <w:t xml:space="preserve"> – DL scheduling</w:t>
      </w:r>
      <w:r>
        <w:t>”, source Ericsson LM. GERAN#63.</w:t>
      </w:r>
      <w:bookmarkEnd w:id="6"/>
    </w:p>
    <w:bookmarkStart w:id="7" w:name="_Ref410179805"/>
    <w:p w:rsidR="00E1063B" w:rsidRDefault="00E1063B" w:rsidP="00E1063B">
      <w:pPr>
        <w:pStyle w:val="Reference"/>
      </w:pPr>
      <w:r>
        <w:fldChar w:fldCharType="begin"/>
      </w:r>
      <w:r>
        <w:instrText xml:space="preserve"> HYPERLINK "ftp://www.3gpp.org/tsg_geran/TSG_GERAN/AD-HOCs/Ad-hoc_GERAN1-GERAN2_CIoT/Docs/GPC150078.zip" </w:instrText>
      </w:r>
      <w:r>
        <w:fldChar w:fldCharType="separate"/>
      </w:r>
      <w:r>
        <w:rPr>
          <w:rStyle w:val="Hyperlink"/>
        </w:rPr>
        <w:t>GPC150078</w:t>
      </w:r>
      <w:r>
        <w:fldChar w:fldCharType="end"/>
      </w:r>
      <w:r>
        <w:t>, “</w:t>
      </w:r>
      <w:r w:rsidRPr="00E1063B">
        <w:t>EC-GSM, PDTCH Resource Transmission Management</w:t>
      </w:r>
      <w:r>
        <w:t xml:space="preserve">“, source Ericsson LM. GERAN Ad Hoc#1 on </w:t>
      </w:r>
      <w:proofErr w:type="spellStart"/>
      <w:r>
        <w:t>FS_IoT_LC</w:t>
      </w:r>
      <w:bookmarkEnd w:id="7"/>
      <w:proofErr w:type="spellEnd"/>
    </w:p>
    <w:bookmarkStart w:id="8" w:name="_Ref410178115"/>
    <w:p w:rsidR="00E1063B" w:rsidRDefault="00E1063B" w:rsidP="00E1063B">
      <w:pPr>
        <w:pStyle w:val="Reference"/>
      </w:pPr>
      <w:r>
        <w:lastRenderedPageBreak/>
        <w:fldChar w:fldCharType="begin"/>
      </w:r>
      <w:r>
        <w:instrText xml:space="preserve"> HYPERLINK "ftp://www.3gpp.org/tsg_geran/TSG_GERAN/AD-HOCs/Ad-hoc_GERAN1-GERAN2_CIoT/Docs/GPC150059.zip" </w:instrText>
      </w:r>
      <w:r>
        <w:fldChar w:fldCharType="separate"/>
      </w:r>
      <w:r>
        <w:rPr>
          <w:rStyle w:val="Hyperlink"/>
        </w:rPr>
        <w:t>GPC150059</w:t>
      </w:r>
      <w:r>
        <w:fldChar w:fldCharType="end"/>
      </w:r>
      <w:r>
        <w:t>, “</w:t>
      </w:r>
      <w:r w:rsidRPr="00CE1FA8">
        <w:t>EC-GSM, Block format for EC-</w:t>
      </w:r>
      <w:r>
        <w:t xml:space="preserve">PACCH”, source Ericsson LM. GERAN Ad Hoc#1 </w:t>
      </w:r>
      <w:proofErr w:type="spellStart"/>
      <w:r>
        <w:t>FS_IoT_LC</w:t>
      </w:r>
      <w:proofErr w:type="spellEnd"/>
      <w:r>
        <w:t>.</w:t>
      </w:r>
      <w:bookmarkEnd w:id="8"/>
    </w:p>
    <w:bookmarkStart w:id="9" w:name="_Ref410178536"/>
    <w:p w:rsidR="00E1063B" w:rsidRDefault="00E1063B" w:rsidP="00E1063B">
      <w:pPr>
        <w:pStyle w:val="Reference"/>
      </w:pPr>
      <w:r>
        <w:fldChar w:fldCharType="begin"/>
      </w:r>
      <w:r>
        <w:instrText xml:space="preserve"> HYPERLINK "ftp://www.3gpp.org/tsg_geran/TSG_GERAN/AD-HOCs/Ad-hoc_GERAN1-GERAN2_CIoT/Docs/GPC150009.zip" </w:instrText>
      </w:r>
      <w:r>
        <w:fldChar w:fldCharType="separate"/>
      </w:r>
      <w:r>
        <w:rPr>
          <w:rStyle w:val="Hyperlink"/>
        </w:rPr>
        <w:t>GPC150009</w:t>
      </w:r>
      <w:r>
        <w:fldChar w:fldCharType="end"/>
      </w:r>
      <w:r>
        <w:t xml:space="preserve">, “Technical Report Update”, source Rapporteur. GERAN Ad Hoc#1 on </w:t>
      </w:r>
      <w:proofErr w:type="spellStart"/>
      <w:r>
        <w:t>FS_IoT_LC</w:t>
      </w:r>
      <w:proofErr w:type="spellEnd"/>
      <w:r>
        <w:t>.</w:t>
      </w:r>
      <w:bookmarkEnd w:id="9"/>
    </w:p>
    <w:p w:rsidR="00E1063B" w:rsidRDefault="00E1063B" w:rsidP="00E1063B">
      <w:pPr>
        <w:pStyle w:val="Reference"/>
      </w:pPr>
    </w:p>
    <w:sectPr w:rsidR="00E1063B"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526" w:rsidRDefault="00222526">
      <w:r>
        <w:separator/>
      </w:r>
    </w:p>
  </w:endnote>
  <w:endnote w:type="continuationSeparator" w:id="0">
    <w:p w:rsidR="00222526" w:rsidRDefault="0022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D113F">
      <w:rPr>
        <w:rStyle w:val="PageNumber"/>
        <w:noProof/>
      </w:rPr>
      <w:t>2</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13F">
      <w:rPr>
        <w:rStyle w:val="PageNumber"/>
        <w:noProof/>
      </w:rPr>
      <w:t>4</w:t>
    </w:r>
    <w:r>
      <w:rPr>
        <w:rStyle w:val="PageNumber"/>
      </w:rPr>
      <w:fldChar w:fldCharType="end"/>
    </w:r>
    <w:r>
      <w:rPr>
        <w:rStyle w:val="PageNumber"/>
      </w:rPr>
      <w:t>)</w:t>
    </w:r>
    <w:bookmarkEnd w:id="10"/>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0D113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13F">
      <w:rPr>
        <w:rStyle w:val="PageNumber"/>
        <w:noProof/>
      </w:rPr>
      <w:t>4</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526" w:rsidRDefault="00222526">
      <w:r>
        <w:separator/>
      </w:r>
    </w:p>
  </w:footnote>
  <w:footnote w:type="continuationSeparator" w:id="0">
    <w:p w:rsidR="00222526" w:rsidRDefault="00222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0D113F">
      <w:t>058</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0D113F">
      <w:t>058</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0D113F">
      <w:rPr>
        <w:lang w:val="it-IT"/>
      </w:rPr>
      <w:t>1.4.3.1, 2.4.4</w:t>
    </w:r>
  </w:p>
  <w:p w:rsidR="001200D6" w:rsidRPr="00454B41" w:rsidRDefault="008317F7" w:rsidP="00454B41">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11" w:name="_Ref515183447"/>
    <w:bookmarkEnd w:id="11"/>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1"/>
  </w:num>
  <w:num w:numId="9">
    <w:abstractNumId w:val="14"/>
  </w:num>
  <w:num w:numId="10">
    <w:abstractNumId w:val="17"/>
  </w:num>
  <w:num w:numId="11">
    <w:abstractNumId w:val="9"/>
  </w:num>
  <w:num w:numId="12">
    <w:abstractNumId w:val="8"/>
  </w:num>
  <w:num w:numId="13">
    <w:abstractNumId w:val="0"/>
  </w:num>
  <w:num w:numId="14">
    <w:abstractNumId w:val="18"/>
  </w:num>
  <w:num w:numId="15">
    <w:abstractNumId w:val="16"/>
  </w:num>
  <w:num w:numId="16">
    <w:abstractNumId w:val="6"/>
  </w:num>
  <w:num w:numId="17">
    <w:abstractNumId w:val="12"/>
  </w:num>
  <w:num w:numId="18">
    <w:abstractNumId w:val="15"/>
  </w:num>
  <w:num w:numId="1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A6A"/>
    <w:rsid w:val="00056D4F"/>
    <w:rsid w:val="00057B8E"/>
    <w:rsid w:val="00057CF3"/>
    <w:rsid w:val="00060517"/>
    <w:rsid w:val="000617ED"/>
    <w:rsid w:val="000622AC"/>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113F"/>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C4D"/>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B0D"/>
    <w:rsid w:val="001561D6"/>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5608"/>
    <w:rsid w:val="001B68ED"/>
    <w:rsid w:val="001B76B0"/>
    <w:rsid w:val="001C03F9"/>
    <w:rsid w:val="001C0F49"/>
    <w:rsid w:val="001C2F0C"/>
    <w:rsid w:val="001C34D8"/>
    <w:rsid w:val="001C4C18"/>
    <w:rsid w:val="001C51B3"/>
    <w:rsid w:val="001C6D9D"/>
    <w:rsid w:val="001C76E9"/>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5531"/>
    <w:rsid w:val="00216391"/>
    <w:rsid w:val="002163DA"/>
    <w:rsid w:val="002175C4"/>
    <w:rsid w:val="00217C4A"/>
    <w:rsid w:val="00220D2A"/>
    <w:rsid w:val="00222526"/>
    <w:rsid w:val="00222E59"/>
    <w:rsid w:val="00223B6C"/>
    <w:rsid w:val="00223BEE"/>
    <w:rsid w:val="00223DD7"/>
    <w:rsid w:val="0022497A"/>
    <w:rsid w:val="00225DB2"/>
    <w:rsid w:val="00227D5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CEF"/>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BFF"/>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5A3A"/>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6273"/>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4F6FD9"/>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35BA"/>
    <w:rsid w:val="00574A7E"/>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55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27BA5"/>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499B"/>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3DB1"/>
    <w:rsid w:val="006A3E97"/>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9B"/>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3FC"/>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CB"/>
    <w:rsid w:val="008359F7"/>
    <w:rsid w:val="00836AA2"/>
    <w:rsid w:val="00836CB0"/>
    <w:rsid w:val="00836DD3"/>
    <w:rsid w:val="0083714F"/>
    <w:rsid w:val="00840C09"/>
    <w:rsid w:val="00841790"/>
    <w:rsid w:val="008419F5"/>
    <w:rsid w:val="00842214"/>
    <w:rsid w:val="00844FE2"/>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C31"/>
    <w:rsid w:val="00892627"/>
    <w:rsid w:val="00894748"/>
    <w:rsid w:val="00894C37"/>
    <w:rsid w:val="008968E2"/>
    <w:rsid w:val="008A05F7"/>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61F"/>
    <w:rsid w:val="00947811"/>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763FF"/>
    <w:rsid w:val="00981412"/>
    <w:rsid w:val="009816E3"/>
    <w:rsid w:val="00983097"/>
    <w:rsid w:val="00985D0E"/>
    <w:rsid w:val="009868E7"/>
    <w:rsid w:val="009873E9"/>
    <w:rsid w:val="009908C2"/>
    <w:rsid w:val="00991BF9"/>
    <w:rsid w:val="00992030"/>
    <w:rsid w:val="009924C8"/>
    <w:rsid w:val="00992977"/>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12FD"/>
    <w:rsid w:val="00A31A4F"/>
    <w:rsid w:val="00A31DA9"/>
    <w:rsid w:val="00A33DBD"/>
    <w:rsid w:val="00A34456"/>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4085"/>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8E7"/>
    <w:rsid w:val="00B53336"/>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0D4E"/>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0660"/>
    <w:rsid w:val="00C323C6"/>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37EB"/>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746B"/>
    <w:rsid w:val="00C801E7"/>
    <w:rsid w:val="00C804E6"/>
    <w:rsid w:val="00C80AC8"/>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3E8E"/>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592A"/>
    <w:rsid w:val="00E0231E"/>
    <w:rsid w:val="00E03F93"/>
    <w:rsid w:val="00E04C16"/>
    <w:rsid w:val="00E04C92"/>
    <w:rsid w:val="00E0554D"/>
    <w:rsid w:val="00E05EA6"/>
    <w:rsid w:val="00E1063B"/>
    <w:rsid w:val="00E106F4"/>
    <w:rsid w:val="00E1159D"/>
    <w:rsid w:val="00E11B68"/>
    <w:rsid w:val="00E12AF6"/>
    <w:rsid w:val="00E135CE"/>
    <w:rsid w:val="00E142D4"/>
    <w:rsid w:val="00E145C5"/>
    <w:rsid w:val="00E15DD0"/>
    <w:rsid w:val="00E178A6"/>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6BD7"/>
    <w:rsid w:val="00E47E03"/>
    <w:rsid w:val="00E5066F"/>
    <w:rsid w:val="00E507B1"/>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337E"/>
    <w:rsid w:val="00EE445E"/>
    <w:rsid w:val="00EE50DD"/>
    <w:rsid w:val="00EE60E8"/>
    <w:rsid w:val="00EE61A2"/>
    <w:rsid w:val="00EF056A"/>
    <w:rsid w:val="00EF0FF3"/>
    <w:rsid w:val="00EF154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61D6"/>
    <w:rsid w:val="00F10C91"/>
    <w:rsid w:val="00F1187B"/>
    <w:rsid w:val="00F11DC8"/>
    <w:rsid w:val="00F132AA"/>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604BD"/>
    <w:rsid w:val="00F60B3B"/>
    <w:rsid w:val="00F60CE3"/>
    <w:rsid w:val="00F61BE6"/>
    <w:rsid w:val="00F61C12"/>
    <w:rsid w:val="00F61E1F"/>
    <w:rsid w:val="00F62412"/>
    <w:rsid w:val="00F62D8C"/>
    <w:rsid w:val="00F6392F"/>
    <w:rsid w:val="00F64F32"/>
    <w:rsid w:val="00F653A3"/>
    <w:rsid w:val="00F65BB9"/>
    <w:rsid w:val="00F67292"/>
    <w:rsid w:val="00F67951"/>
    <w:rsid w:val="00F67E3D"/>
    <w:rsid w:val="00F70A9C"/>
    <w:rsid w:val="00F70D29"/>
    <w:rsid w:val="00F7155A"/>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385"/>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592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5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92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592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5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92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6EAF5-0D46-4185-A403-67773DA3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6666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2</cp:revision>
  <cp:lastPrinted>2013-02-08T15:42:00Z</cp:lastPrinted>
  <dcterms:created xsi:type="dcterms:W3CDTF">2015-01-28T02:43:00Z</dcterms:created>
  <dcterms:modified xsi:type="dcterms:W3CDTF">2015-01-28T02:43:00Z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